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9A1A" w14:textId="70B4137E" w:rsidR="00B56AE4" w:rsidRPr="00B56AE4" w:rsidRDefault="00BC3FEC" w:rsidP="00BC3FEC">
      <w:pPr>
        <w:jc w:val="center"/>
        <w:rPr>
          <w:rFonts w:eastAsia="Calibri"/>
        </w:rPr>
      </w:pPr>
      <w:r w:rsidRPr="00BC3FEC">
        <w:rPr>
          <w:rFonts w:eastAsia="Calibri"/>
          <w:b/>
          <w:bCs/>
          <w:color w:val="000000"/>
        </w:rPr>
        <w:t>What Does Financial Independence Mean to You?</w:t>
      </w:r>
    </w:p>
    <w:p w14:paraId="32D60540" w14:textId="77777777" w:rsidR="00BC3FEC" w:rsidRDefault="00BC3FEC" w:rsidP="00BC3FEC">
      <w:pPr>
        <w:rPr>
          <w:rFonts w:eastAsia="Calibri"/>
        </w:rPr>
      </w:pPr>
    </w:p>
    <w:p w14:paraId="7DC1AFAD" w14:textId="21252A3D" w:rsidR="00BC3FEC" w:rsidRDefault="00BC3FEC" w:rsidP="00BC3FEC">
      <w:pPr>
        <w:rPr>
          <w:rFonts w:eastAsia="Calibri"/>
        </w:rPr>
      </w:pPr>
      <w:r w:rsidRPr="00BC3FEC">
        <w:rPr>
          <w:rFonts w:eastAsia="Calibri"/>
        </w:rPr>
        <w:t xml:space="preserve">According to a recent poll of 2,000 U.S. adults, "financial independence" </w:t>
      </w:r>
      <w:r w:rsidR="00412A39">
        <w:rPr>
          <w:rFonts w:eastAsia="Calibri"/>
        </w:rPr>
        <w:t>equates to</w:t>
      </w:r>
      <w:r w:rsidRPr="00BC3FEC">
        <w:rPr>
          <w:rFonts w:eastAsia="Calibri"/>
        </w:rPr>
        <w:t xml:space="preserve"> </w:t>
      </w:r>
      <w:hyperlink r:id="rId6" w:history="1">
        <w:r w:rsidRPr="005D263A">
          <w:rPr>
            <w:rStyle w:val="Hyperlink"/>
            <w:rFonts w:eastAsia="Calibri"/>
          </w:rPr>
          <w:t>earning $94,000 per year</w:t>
        </w:r>
      </w:hyperlink>
      <w:r w:rsidRPr="00BC3FEC">
        <w:rPr>
          <w:rFonts w:eastAsia="Calibri"/>
        </w:rPr>
        <w:t>, or about $20,000 more than the median income in 2023.</w:t>
      </w:r>
    </w:p>
    <w:p w14:paraId="1008C103" w14:textId="77777777" w:rsidR="005D263A" w:rsidRPr="00BC3FEC" w:rsidRDefault="005D263A" w:rsidP="00BC3FEC">
      <w:pPr>
        <w:rPr>
          <w:rFonts w:eastAsia="Calibri"/>
        </w:rPr>
      </w:pPr>
    </w:p>
    <w:p w14:paraId="0A7D7C4F" w14:textId="6624B76D" w:rsidR="00BC3FEC" w:rsidRPr="00BC3FEC" w:rsidRDefault="00BC3FEC" w:rsidP="00BC3FEC">
      <w:pPr>
        <w:rPr>
          <w:rFonts w:eastAsia="Calibri"/>
        </w:rPr>
      </w:pPr>
      <w:r w:rsidRPr="00BC3FEC">
        <w:rPr>
          <w:rFonts w:eastAsia="Calibri"/>
        </w:rPr>
        <w:t>Some folks might feel like they're just a promotion or two away from achieving that</w:t>
      </w:r>
      <w:r w:rsidR="00412A39">
        <w:rPr>
          <w:rFonts w:eastAsia="Calibri"/>
        </w:rPr>
        <w:t xml:space="preserve"> kind of independence</w:t>
      </w:r>
      <w:r w:rsidRPr="00BC3FEC">
        <w:rPr>
          <w:rFonts w:eastAsia="Calibri"/>
        </w:rPr>
        <w:t xml:space="preserve">. Others might not feel like $94,000 isn't enough to feel truly free. And still others might wonder how they'd ever spend that much money in the first place. </w:t>
      </w:r>
    </w:p>
    <w:p w14:paraId="0B168AF0" w14:textId="77777777" w:rsidR="00BC3FEC" w:rsidRPr="00BC3FEC" w:rsidRDefault="00BC3FEC" w:rsidP="00BC3FEC">
      <w:pPr>
        <w:rPr>
          <w:rFonts w:eastAsia="Calibri"/>
        </w:rPr>
      </w:pPr>
    </w:p>
    <w:p w14:paraId="7ADCE16A" w14:textId="620DCE99" w:rsidR="00BC3FEC" w:rsidRPr="00BC3FEC" w:rsidRDefault="00BC3FEC" w:rsidP="00BC3FEC">
      <w:pPr>
        <w:rPr>
          <w:rFonts w:eastAsia="Calibri"/>
        </w:rPr>
      </w:pPr>
      <w:r w:rsidRPr="00BC3FEC">
        <w:rPr>
          <w:rFonts w:eastAsia="Calibri"/>
        </w:rPr>
        <w:t xml:space="preserve">That's because true financial independence isn't a number. It's feeling confident enough in your money to do things that will improve your </w:t>
      </w:r>
      <w:r w:rsidR="001B5132">
        <w:rPr>
          <w:rFonts w:eastAsia="Calibri"/>
        </w:rPr>
        <w:t>life</w:t>
      </w:r>
      <w:r w:rsidRPr="00BC3FEC">
        <w:rPr>
          <w:rFonts w:eastAsia="Calibri"/>
        </w:rPr>
        <w:t>, such as:</w:t>
      </w:r>
    </w:p>
    <w:p w14:paraId="06C0A39C" w14:textId="77777777" w:rsidR="00BC3FEC" w:rsidRPr="00BC3FEC" w:rsidRDefault="00BC3FEC" w:rsidP="00BC3FEC">
      <w:pPr>
        <w:rPr>
          <w:rFonts w:eastAsia="Calibri"/>
        </w:rPr>
      </w:pPr>
    </w:p>
    <w:p w14:paraId="27515424" w14:textId="77777777" w:rsidR="00BC3FEC" w:rsidRPr="005D263A" w:rsidRDefault="00BC3FEC" w:rsidP="00BC3FEC">
      <w:pPr>
        <w:rPr>
          <w:rFonts w:eastAsia="Calibri"/>
          <w:b/>
          <w:bCs/>
        </w:rPr>
      </w:pPr>
      <w:r w:rsidRPr="005D263A">
        <w:rPr>
          <w:rFonts w:eastAsia="Calibri"/>
          <w:b/>
          <w:bCs/>
        </w:rPr>
        <w:t xml:space="preserve">1. Spend without worrying. </w:t>
      </w:r>
    </w:p>
    <w:p w14:paraId="7615B2F4" w14:textId="77777777" w:rsidR="00BC3FEC" w:rsidRPr="00BC3FEC" w:rsidRDefault="00BC3FEC" w:rsidP="00BC3FEC">
      <w:pPr>
        <w:rPr>
          <w:rFonts w:eastAsia="Calibri"/>
        </w:rPr>
      </w:pPr>
    </w:p>
    <w:p w14:paraId="397F3E97" w14:textId="4FF91A6C" w:rsidR="00BC3FEC" w:rsidRPr="00BC3FEC" w:rsidRDefault="00BC3FEC" w:rsidP="00BC3FEC">
      <w:pPr>
        <w:rPr>
          <w:rFonts w:eastAsia="Calibri"/>
        </w:rPr>
      </w:pPr>
      <w:r w:rsidRPr="00BC3FEC">
        <w:rPr>
          <w:rFonts w:eastAsia="Calibri"/>
        </w:rPr>
        <w:t>In our experience, it's true that money can't buy happiness. But it's also true that being able to treat yourself and your family without worrying about pay</w:t>
      </w:r>
      <w:r w:rsidR="00412A39">
        <w:rPr>
          <w:rFonts w:eastAsia="Calibri"/>
        </w:rPr>
        <w:t>ing</w:t>
      </w:r>
      <w:r w:rsidRPr="00BC3FEC">
        <w:rPr>
          <w:rFonts w:eastAsia="Calibri"/>
        </w:rPr>
        <w:t xml:space="preserve"> your credit card bill at the end of the month is a </w:t>
      </w:r>
      <w:proofErr w:type="gramStart"/>
      <w:r w:rsidRPr="00BC3FEC">
        <w:rPr>
          <w:rFonts w:eastAsia="Calibri"/>
        </w:rPr>
        <w:t>pretty great</w:t>
      </w:r>
      <w:proofErr w:type="gramEnd"/>
      <w:r w:rsidRPr="00BC3FEC">
        <w:rPr>
          <w:rFonts w:eastAsia="Calibri"/>
        </w:rPr>
        <w:t xml:space="preserve"> feeling as well. </w:t>
      </w:r>
    </w:p>
    <w:p w14:paraId="6190FBBF" w14:textId="77777777" w:rsidR="00BC3FEC" w:rsidRPr="00BC3FEC" w:rsidRDefault="00BC3FEC" w:rsidP="00BC3FEC">
      <w:pPr>
        <w:rPr>
          <w:rFonts w:eastAsia="Calibri"/>
        </w:rPr>
      </w:pPr>
    </w:p>
    <w:p w14:paraId="1216C6E0" w14:textId="77777777" w:rsidR="00BC3FEC" w:rsidRPr="00BC3FEC" w:rsidRDefault="00BC3FEC" w:rsidP="00BC3FEC">
      <w:pPr>
        <w:rPr>
          <w:rFonts w:eastAsia="Calibri"/>
        </w:rPr>
      </w:pPr>
      <w:r w:rsidRPr="00BC3FEC">
        <w:rPr>
          <w:rFonts w:eastAsia="Calibri"/>
        </w:rPr>
        <w:t xml:space="preserve">No matter how much you're earning, setting a monthly spending budget can help you cover your necessities, </w:t>
      </w:r>
      <w:proofErr w:type="gramStart"/>
      <w:r w:rsidRPr="00BC3FEC">
        <w:rPr>
          <w:rFonts w:eastAsia="Calibri"/>
        </w:rPr>
        <w:t>contributes</w:t>
      </w:r>
      <w:proofErr w:type="gramEnd"/>
      <w:r w:rsidRPr="00BC3FEC">
        <w:rPr>
          <w:rFonts w:eastAsia="Calibri"/>
        </w:rPr>
        <w:t xml:space="preserve"> to your retirement goals, and have a little fun along the way. A budget can also help you </w:t>
      </w:r>
      <w:proofErr w:type="gramStart"/>
      <w:r w:rsidRPr="00BC3FEC">
        <w:rPr>
          <w:rFonts w:eastAsia="Calibri"/>
        </w:rPr>
        <w:t>plan ahead</w:t>
      </w:r>
      <w:proofErr w:type="gramEnd"/>
      <w:r w:rsidRPr="00BC3FEC">
        <w:rPr>
          <w:rFonts w:eastAsia="Calibri"/>
        </w:rPr>
        <w:t xml:space="preserve"> for responsible "big ticket" splurges, like a dream vacation or adding a pool to the backyard. </w:t>
      </w:r>
    </w:p>
    <w:p w14:paraId="0ED835DA" w14:textId="77777777" w:rsidR="00BC3FEC" w:rsidRPr="00BC3FEC" w:rsidRDefault="00BC3FEC" w:rsidP="00BC3FEC">
      <w:pPr>
        <w:rPr>
          <w:rFonts w:eastAsia="Calibri"/>
        </w:rPr>
      </w:pPr>
    </w:p>
    <w:p w14:paraId="1796A1B2" w14:textId="46E3B151" w:rsidR="00BC3FEC" w:rsidRPr="005D263A" w:rsidRDefault="00BC3FEC" w:rsidP="00BC3FEC">
      <w:pPr>
        <w:rPr>
          <w:rFonts w:eastAsia="Calibri"/>
          <w:b/>
          <w:bCs/>
        </w:rPr>
      </w:pPr>
      <w:r w:rsidRPr="005D263A">
        <w:rPr>
          <w:rFonts w:eastAsia="Calibri"/>
          <w:b/>
          <w:bCs/>
        </w:rPr>
        <w:t xml:space="preserve">2. Enrich your children. </w:t>
      </w:r>
    </w:p>
    <w:p w14:paraId="08C5F7AB" w14:textId="77777777" w:rsidR="00BC3FEC" w:rsidRPr="00BC3FEC" w:rsidRDefault="00BC3FEC" w:rsidP="00BC3FEC">
      <w:pPr>
        <w:rPr>
          <w:rFonts w:eastAsia="Calibri"/>
        </w:rPr>
      </w:pPr>
    </w:p>
    <w:p w14:paraId="2DBB11F8" w14:textId="6F6B686E" w:rsidR="00BC3FEC" w:rsidRPr="00BC3FEC" w:rsidRDefault="00412A39" w:rsidP="00BC3FEC">
      <w:pPr>
        <w:rPr>
          <w:rFonts w:eastAsia="Calibri"/>
        </w:rPr>
      </w:pPr>
      <w:r>
        <w:rPr>
          <w:rFonts w:eastAsia="Calibri"/>
        </w:rPr>
        <w:t>U</w:t>
      </w:r>
      <w:r w:rsidR="00BC3FEC" w:rsidRPr="00BC3FEC">
        <w:rPr>
          <w:rFonts w:eastAsia="Calibri"/>
        </w:rPr>
        <w:t xml:space="preserve">nless your kids love spending a lot of time at the local library, enrichment isn't free. </w:t>
      </w:r>
      <w:hyperlink r:id="rId7" w:anchor=":~:text=On%20average%2C%20parents%20with%20kids,average%20of%20%241%2C033%20per%20child" w:history="1">
        <w:r w:rsidR="00BC3FEC" w:rsidRPr="005D263A">
          <w:rPr>
            <w:rStyle w:val="Hyperlink"/>
            <w:rFonts w:eastAsia="Calibri"/>
          </w:rPr>
          <w:t>According to Lending Tree</w:t>
        </w:r>
      </w:hyperlink>
      <w:r w:rsidR="00BC3FEC" w:rsidRPr="00BC3FEC">
        <w:rPr>
          <w:rFonts w:eastAsia="Calibri"/>
        </w:rPr>
        <w:t xml:space="preserve">, parents </w:t>
      </w:r>
      <w:proofErr w:type="gramStart"/>
      <w:r w:rsidR="00BC3FEC" w:rsidRPr="00BC3FEC">
        <w:rPr>
          <w:rFonts w:eastAsia="Calibri"/>
        </w:rPr>
        <w:t>spent</w:t>
      </w:r>
      <w:proofErr w:type="gramEnd"/>
      <w:r w:rsidR="00BC3FEC" w:rsidRPr="00BC3FEC">
        <w:rPr>
          <w:rFonts w:eastAsia="Calibri"/>
        </w:rPr>
        <w:t xml:space="preserve"> an average of $731 per child </w:t>
      </w:r>
      <w:r>
        <w:rPr>
          <w:rFonts w:eastAsia="Calibri"/>
        </w:rPr>
        <w:t xml:space="preserve">per year </w:t>
      </w:r>
      <w:r w:rsidR="00BC3FEC" w:rsidRPr="00BC3FEC">
        <w:rPr>
          <w:rFonts w:eastAsia="Calibri"/>
        </w:rPr>
        <w:t xml:space="preserve">on extracurriculars. </w:t>
      </w:r>
      <w:r>
        <w:rPr>
          <w:rFonts w:eastAsia="Calibri"/>
        </w:rPr>
        <w:t>You might spend thousands of dollars every year on a</w:t>
      </w:r>
      <w:r w:rsidR="00BC3FEC" w:rsidRPr="00BC3FEC">
        <w:rPr>
          <w:rFonts w:eastAsia="Calibri"/>
        </w:rPr>
        <w:t xml:space="preserve"> good athlete or ballerina</w:t>
      </w:r>
      <w:r>
        <w:rPr>
          <w:rFonts w:eastAsia="Calibri"/>
        </w:rPr>
        <w:t xml:space="preserve"> </w:t>
      </w:r>
      <w:r w:rsidR="00BC3FEC" w:rsidRPr="00BC3FEC">
        <w:rPr>
          <w:rFonts w:eastAsia="Calibri"/>
        </w:rPr>
        <w:t xml:space="preserve">through their teenage years ... which is when the bills really start rolling in. </w:t>
      </w:r>
      <w:hyperlink r:id="rId8" w:history="1">
        <w:r w:rsidR="00BC3FEC" w:rsidRPr="005D263A">
          <w:rPr>
            <w:rStyle w:val="Hyperlink"/>
            <w:rFonts w:eastAsia="Calibri"/>
          </w:rPr>
          <w:t>The average cost of a year of college for the 2023-24 school year</w:t>
        </w:r>
      </w:hyperlink>
      <w:r w:rsidR="00BC3FEC" w:rsidRPr="00BC3FEC">
        <w:rPr>
          <w:rFonts w:eastAsia="Calibri"/>
        </w:rPr>
        <w:t xml:space="preserve"> is $10,662 at an in-state public school, and $42,162 at a private school. </w:t>
      </w:r>
    </w:p>
    <w:p w14:paraId="26C125DD" w14:textId="77777777" w:rsidR="00BC3FEC" w:rsidRPr="00BC3FEC" w:rsidRDefault="00BC3FEC" w:rsidP="00BC3FEC">
      <w:pPr>
        <w:rPr>
          <w:rFonts w:eastAsia="Calibri"/>
        </w:rPr>
      </w:pPr>
    </w:p>
    <w:p w14:paraId="5AD663F4" w14:textId="725B5D76" w:rsidR="00BC3FEC" w:rsidRPr="00BC3FEC" w:rsidRDefault="00BC3FEC" w:rsidP="00BC3FEC">
      <w:pPr>
        <w:rPr>
          <w:rFonts w:eastAsia="Calibri"/>
        </w:rPr>
      </w:pPr>
      <w:r w:rsidRPr="00BC3FEC">
        <w:rPr>
          <w:rFonts w:eastAsia="Calibri"/>
        </w:rPr>
        <w:t xml:space="preserve">Parents might not feel truly free until they've passed that big flashing COLLEGE marker on their $Lifelines. But with that goal in </w:t>
      </w:r>
      <w:r w:rsidR="005D263A">
        <w:rPr>
          <w:rFonts w:eastAsia="Calibri"/>
        </w:rPr>
        <w:t>sight</w:t>
      </w:r>
      <w:r w:rsidRPr="00BC3FEC">
        <w:rPr>
          <w:rFonts w:eastAsia="Calibri"/>
        </w:rPr>
        <w:t>, we can help you start planning a combination of savings and investments that will reduce some of the sticker shock</w:t>
      </w:r>
      <w:r w:rsidR="005D263A">
        <w:rPr>
          <w:rFonts w:eastAsia="Calibri"/>
        </w:rPr>
        <w:t xml:space="preserve"> when the time comes</w:t>
      </w:r>
      <w:r w:rsidRPr="00BC3FEC">
        <w:rPr>
          <w:rFonts w:eastAsia="Calibri"/>
        </w:rPr>
        <w:t>. And by including some of your children's activities in your budgeting and long-term plans, you might be able to sign them up for a few extra classes that round out their development</w:t>
      </w:r>
      <w:r w:rsidR="005D263A">
        <w:rPr>
          <w:rFonts w:eastAsia="Calibri"/>
        </w:rPr>
        <w:t xml:space="preserve"> or allow them to dig more deeply into their passions. </w:t>
      </w:r>
    </w:p>
    <w:p w14:paraId="6DC56B38" w14:textId="77777777" w:rsidR="00BC3FEC" w:rsidRPr="00BC3FEC" w:rsidRDefault="00BC3FEC" w:rsidP="00BC3FEC">
      <w:pPr>
        <w:rPr>
          <w:rFonts w:eastAsia="Calibri"/>
        </w:rPr>
      </w:pPr>
    </w:p>
    <w:p w14:paraId="49AF2C8B" w14:textId="77777777" w:rsidR="00BC3FEC" w:rsidRPr="005D263A" w:rsidRDefault="00BC3FEC" w:rsidP="00BC3FEC">
      <w:pPr>
        <w:rPr>
          <w:rFonts w:eastAsia="Calibri"/>
          <w:b/>
          <w:bCs/>
        </w:rPr>
      </w:pPr>
      <w:r w:rsidRPr="005D263A">
        <w:rPr>
          <w:rFonts w:eastAsia="Calibri"/>
          <w:b/>
          <w:bCs/>
        </w:rPr>
        <w:t xml:space="preserve">3. Change careers. </w:t>
      </w:r>
    </w:p>
    <w:p w14:paraId="3D00C343" w14:textId="77777777" w:rsidR="005D263A" w:rsidRDefault="005D263A" w:rsidP="00B56AE4">
      <w:pPr>
        <w:rPr>
          <w:rFonts w:eastAsia="Calibri"/>
        </w:rPr>
      </w:pPr>
    </w:p>
    <w:p w14:paraId="0E661A79" w14:textId="742B1821" w:rsidR="003916E5" w:rsidRDefault="005D263A" w:rsidP="00B56AE4">
      <w:pPr>
        <w:rPr>
          <w:rFonts w:eastAsia="Calibri"/>
        </w:rPr>
      </w:pPr>
      <w:r>
        <w:rPr>
          <w:rFonts w:eastAsia="Calibri"/>
        </w:rPr>
        <w:t>Once upon a time, your high school guidance counselor might have challenged you to imagine what you’d do for a job if you didn’t need money. Setting aside your teenage dreams of being a rock singer or astronaut, do you have the means to make that switch right now?</w:t>
      </w:r>
    </w:p>
    <w:p w14:paraId="06444BE2" w14:textId="77777777" w:rsidR="005D263A" w:rsidRDefault="005D263A" w:rsidP="00B56AE4">
      <w:pPr>
        <w:rPr>
          <w:rFonts w:eastAsia="Calibri"/>
        </w:rPr>
      </w:pPr>
    </w:p>
    <w:p w14:paraId="30B6EDC2" w14:textId="5463B57D" w:rsidR="005D263A" w:rsidRDefault="00AA319B" w:rsidP="00B56AE4">
      <w:pPr>
        <w:rPr>
          <w:rFonts w:eastAsia="Calibri"/>
        </w:rPr>
      </w:pPr>
      <w:r>
        <w:rPr>
          <w:rFonts w:eastAsia="Calibri"/>
        </w:rPr>
        <w:lastRenderedPageBreak/>
        <w:t>Well, i</w:t>
      </w:r>
      <w:r w:rsidR="005D263A">
        <w:rPr>
          <w:rFonts w:eastAsia="Calibri"/>
        </w:rPr>
        <w:t xml:space="preserve">f money isn’t stopping you, then what is? </w:t>
      </w:r>
    </w:p>
    <w:p w14:paraId="11E20C8B" w14:textId="77777777" w:rsidR="00AA319B" w:rsidRDefault="00AA319B" w:rsidP="00B56AE4">
      <w:pPr>
        <w:rPr>
          <w:rFonts w:eastAsia="Calibri"/>
        </w:rPr>
      </w:pPr>
    </w:p>
    <w:p w14:paraId="522ED437" w14:textId="6C8C7159" w:rsidR="00AA319B" w:rsidRDefault="00D931F4" w:rsidP="00B56AE4">
      <w:pPr>
        <w:rPr>
          <w:rFonts w:eastAsia="Calibri"/>
        </w:rPr>
      </w:pPr>
      <w:r>
        <w:rPr>
          <w:rFonts w:eastAsia="Calibri"/>
        </w:rPr>
        <w:t xml:space="preserve">Taking a lower-paying job at a company or charitable organization that does work you admire could give you an opportunity to put your professional skills to their highest uses. Rather than trying to climb a ladder or earn a bigger paycheck, you can focus on the mission at hand and the people and causes you’ll be impacting. </w:t>
      </w:r>
    </w:p>
    <w:p w14:paraId="1478F87C" w14:textId="77777777" w:rsidR="00D931F4" w:rsidRDefault="00D931F4" w:rsidP="00B56AE4">
      <w:pPr>
        <w:rPr>
          <w:rFonts w:eastAsia="Calibri"/>
        </w:rPr>
      </w:pPr>
    </w:p>
    <w:p w14:paraId="03B3ECB1" w14:textId="6B9714C5" w:rsidR="00D931F4" w:rsidRDefault="00D931F4" w:rsidP="00B56AE4">
      <w:pPr>
        <w:rPr>
          <w:rFonts w:eastAsia="Calibri"/>
          <w:b/>
          <w:bCs/>
        </w:rPr>
      </w:pPr>
      <w:r w:rsidRPr="00D931F4">
        <w:rPr>
          <w:rFonts w:eastAsia="Calibri"/>
          <w:b/>
          <w:bCs/>
        </w:rPr>
        <w:t xml:space="preserve">4. Retire. </w:t>
      </w:r>
    </w:p>
    <w:p w14:paraId="35AC9FB2" w14:textId="77777777" w:rsidR="00D931F4" w:rsidRDefault="00D931F4" w:rsidP="00B56AE4">
      <w:pPr>
        <w:rPr>
          <w:rFonts w:eastAsia="Calibri"/>
          <w:b/>
          <w:bCs/>
        </w:rPr>
      </w:pPr>
    </w:p>
    <w:p w14:paraId="0B7160E1" w14:textId="47AC3158" w:rsidR="00D931F4" w:rsidRDefault="00D931F4" w:rsidP="00B56AE4">
      <w:pPr>
        <w:rPr>
          <w:rFonts w:eastAsia="Calibri"/>
        </w:rPr>
      </w:pPr>
      <w:r>
        <w:rPr>
          <w:rFonts w:eastAsia="Calibri"/>
        </w:rPr>
        <w:t xml:space="preserve">Or maybe you’re feeling independent enough to stop working all together. </w:t>
      </w:r>
    </w:p>
    <w:p w14:paraId="617D1283" w14:textId="77777777" w:rsidR="00D931F4" w:rsidRDefault="00D931F4" w:rsidP="00B56AE4">
      <w:pPr>
        <w:rPr>
          <w:rFonts w:eastAsia="Calibri"/>
        </w:rPr>
      </w:pPr>
    </w:p>
    <w:p w14:paraId="762AF676" w14:textId="21103942" w:rsidR="00D931F4" w:rsidRDefault="00D931F4" w:rsidP="00B56AE4">
      <w:pPr>
        <w:rPr>
          <w:rFonts w:eastAsia="Calibri"/>
        </w:rPr>
      </w:pPr>
      <w:r>
        <w:rPr>
          <w:rFonts w:eastAsia="Calibri"/>
        </w:rPr>
        <w:t xml:space="preserve">Folks who plan their retirement around hitting some arbitrary financial number often put off retirement longer than they need to. We prefer to use our Retirement Coaching </w:t>
      </w:r>
      <w:r w:rsidR="00412A39">
        <w:rPr>
          <w:rFonts w:eastAsia="Calibri"/>
        </w:rPr>
        <w:t>T</w:t>
      </w:r>
      <w:r>
        <w:rPr>
          <w:rFonts w:eastAsia="Calibri"/>
        </w:rPr>
        <w:t xml:space="preserve">ools to help folks envision the retirement that they </w:t>
      </w:r>
      <w:proofErr w:type="gramStart"/>
      <w:r>
        <w:rPr>
          <w:rFonts w:eastAsia="Calibri"/>
        </w:rPr>
        <w:t>want, and</w:t>
      </w:r>
      <w:proofErr w:type="gramEnd"/>
      <w:r>
        <w:rPr>
          <w:rFonts w:eastAsia="Calibri"/>
        </w:rPr>
        <w:t xml:space="preserve"> then work backwards to create a Life-Centered Financial Plan that will support those goals. </w:t>
      </w:r>
    </w:p>
    <w:p w14:paraId="0929E416" w14:textId="77777777" w:rsidR="00D931F4" w:rsidRDefault="00D931F4" w:rsidP="00B56AE4">
      <w:pPr>
        <w:rPr>
          <w:rFonts w:eastAsia="Calibri"/>
        </w:rPr>
      </w:pPr>
    </w:p>
    <w:p w14:paraId="1AC27AF1" w14:textId="3A4D4009" w:rsidR="00D931F4" w:rsidRPr="00D931F4" w:rsidRDefault="00D931F4" w:rsidP="00B56AE4">
      <w:pPr>
        <w:rPr>
          <w:rFonts w:eastAsia="Calibri"/>
        </w:rPr>
      </w:pPr>
      <w:r>
        <w:rPr>
          <w:rFonts w:eastAsia="Calibri"/>
        </w:rPr>
        <w:t xml:space="preserve">Seeing how that plan can make your Ideal Week in Retirement possible while also providing for long-term goals like vacationing or relocating could </w:t>
      </w:r>
      <w:r w:rsidR="003A4AA6">
        <w:rPr>
          <w:rFonts w:eastAsia="Calibri"/>
        </w:rPr>
        <w:t>give you the security you need to feel financial</w:t>
      </w:r>
      <w:r w:rsidR="00963EC0">
        <w:rPr>
          <w:rFonts w:eastAsia="Calibri"/>
        </w:rPr>
        <w:t>ly</w:t>
      </w:r>
      <w:r w:rsidR="003A4AA6">
        <w:rPr>
          <w:rFonts w:eastAsia="Calibri"/>
        </w:rPr>
        <w:t xml:space="preserve"> independen</w:t>
      </w:r>
      <w:r w:rsidR="00963EC0">
        <w:rPr>
          <w:rFonts w:eastAsia="Calibri"/>
        </w:rPr>
        <w:t>t</w:t>
      </w:r>
      <w:r w:rsidR="003A4AA6">
        <w:rPr>
          <w:rFonts w:eastAsia="Calibri"/>
        </w:rPr>
        <w:t xml:space="preserve">. </w:t>
      </w:r>
      <w:r w:rsidR="00963EC0">
        <w:rPr>
          <w:rFonts w:eastAsia="Calibri"/>
        </w:rPr>
        <w:t xml:space="preserve">Make an appointment and let’s start </w:t>
      </w:r>
      <w:r w:rsidR="007B5CF8">
        <w:rPr>
          <w:rFonts w:eastAsia="Calibri"/>
        </w:rPr>
        <w:t xml:space="preserve">planning to earn more ROL and more freedom from your money. </w:t>
      </w:r>
    </w:p>
    <w:sectPr w:rsidR="00D931F4" w:rsidRPr="00D931F4" w:rsidSect="00CA23EC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B2E3" w14:textId="77777777" w:rsidR="00E20452" w:rsidRDefault="00E20452" w:rsidP="0057093A">
      <w:r>
        <w:separator/>
      </w:r>
    </w:p>
  </w:endnote>
  <w:endnote w:type="continuationSeparator" w:id="0">
    <w:p w14:paraId="31E0125C" w14:textId="77777777" w:rsidR="00E20452" w:rsidRDefault="00E20452" w:rsidP="0057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536C" w14:textId="3A8AE028" w:rsidR="00E85F30" w:rsidRDefault="00592565" w:rsidP="0098181B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83FDC56" wp14:editId="197D85C8">
          <wp:simplePos x="0" y="0"/>
          <wp:positionH relativeFrom="column">
            <wp:posOffset>-648970</wp:posOffset>
          </wp:positionH>
          <wp:positionV relativeFrom="paragraph">
            <wp:posOffset>-220980</wp:posOffset>
          </wp:positionV>
          <wp:extent cx="6793230" cy="5327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la stationery footer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323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978305" w14:textId="0E953856" w:rsidR="0098181B" w:rsidRPr="0098181B" w:rsidRDefault="0098181B" w:rsidP="00981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7D15" w14:textId="77777777" w:rsidR="00E20452" w:rsidRDefault="00E20452" w:rsidP="0057093A">
      <w:r>
        <w:separator/>
      </w:r>
    </w:p>
  </w:footnote>
  <w:footnote w:type="continuationSeparator" w:id="0">
    <w:p w14:paraId="4A00F9E8" w14:textId="77777777" w:rsidR="00E20452" w:rsidRDefault="00E20452" w:rsidP="00570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6D12" w14:textId="37164FCE" w:rsidR="0057093A" w:rsidRDefault="00592565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C0695BA" wp14:editId="51BB5D91">
          <wp:simplePos x="0" y="0"/>
          <wp:positionH relativeFrom="column">
            <wp:posOffset>-749935</wp:posOffset>
          </wp:positionH>
          <wp:positionV relativeFrom="paragraph">
            <wp:posOffset>-428625</wp:posOffset>
          </wp:positionV>
          <wp:extent cx="7379970" cy="1129030"/>
          <wp:effectExtent l="0" t="0" r="0" b="0"/>
          <wp:wrapSquare wrapText="bothSides"/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la stationery header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9970" cy="1129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554E9" w14:textId="77777777" w:rsidR="0057093A" w:rsidRDefault="0057093A">
    <w:pPr>
      <w:pStyle w:val="Header"/>
    </w:pPr>
  </w:p>
  <w:p w14:paraId="729B73D8" w14:textId="2E1EBC25" w:rsidR="0057093A" w:rsidRDefault="005709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3380" w14:textId="32D08824" w:rsidR="0057093A" w:rsidRDefault="00592565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AB56AE6" wp14:editId="6E9FBEB5">
          <wp:simplePos x="0" y="0"/>
          <wp:positionH relativeFrom="column">
            <wp:posOffset>-762000</wp:posOffset>
          </wp:positionH>
          <wp:positionV relativeFrom="paragraph">
            <wp:posOffset>-428625</wp:posOffset>
          </wp:positionV>
          <wp:extent cx="7379970" cy="1129030"/>
          <wp:effectExtent l="0" t="0" r="0" b="0"/>
          <wp:wrapSquare wrapText="bothSides"/>
          <wp:docPr id="7" name="Picture 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la stationery header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9970" cy="1129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3A"/>
    <w:rsid w:val="00032415"/>
    <w:rsid w:val="00041701"/>
    <w:rsid w:val="000521C5"/>
    <w:rsid w:val="00113689"/>
    <w:rsid w:val="00115F86"/>
    <w:rsid w:val="0011754A"/>
    <w:rsid w:val="00127133"/>
    <w:rsid w:val="0013267D"/>
    <w:rsid w:val="001B5132"/>
    <w:rsid w:val="00301D04"/>
    <w:rsid w:val="00330E2D"/>
    <w:rsid w:val="00331379"/>
    <w:rsid w:val="00331D58"/>
    <w:rsid w:val="003421D4"/>
    <w:rsid w:val="003553E5"/>
    <w:rsid w:val="00364E9B"/>
    <w:rsid w:val="003916E5"/>
    <w:rsid w:val="003A4AA6"/>
    <w:rsid w:val="003A6A3E"/>
    <w:rsid w:val="003C26D3"/>
    <w:rsid w:val="004025E0"/>
    <w:rsid w:val="00412A39"/>
    <w:rsid w:val="004163CF"/>
    <w:rsid w:val="00440782"/>
    <w:rsid w:val="004B0840"/>
    <w:rsid w:val="004D3A3F"/>
    <w:rsid w:val="004F1667"/>
    <w:rsid w:val="00510DC0"/>
    <w:rsid w:val="00547C47"/>
    <w:rsid w:val="00555B4E"/>
    <w:rsid w:val="0057093A"/>
    <w:rsid w:val="00580793"/>
    <w:rsid w:val="00581FE7"/>
    <w:rsid w:val="00592565"/>
    <w:rsid w:val="00595AD5"/>
    <w:rsid w:val="005A2E1A"/>
    <w:rsid w:val="005D263A"/>
    <w:rsid w:val="005D3EEB"/>
    <w:rsid w:val="00601464"/>
    <w:rsid w:val="00654C77"/>
    <w:rsid w:val="00656A38"/>
    <w:rsid w:val="00781CF5"/>
    <w:rsid w:val="007823EB"/>
    <w:rsid w:val="00785C72"/>
    <w:rsid w:val="007B5CF8"/>
    <w:rsid w:val="00805E09"/>
    <w:rsid w:val="00807FB1"/>
    <w:rsid w:val="008454AB"/>
    <w:rsid w:val="00853F74"/>
    <w:rsid w:val="008F0B87"/>
    <w:rsid w:val="00943CBA"/>
    <w:rsid w:val="0095145F"/>
    <w:rsid w:val="00963EC0"/>
    <w:rsid w:val="0097087C"/>
    <w:rsid w:val="0098181B"/>
    <w:rsid w:val="00A21307"/>
    <w:rsid w:val="00AA319B"/>
    <w:rsid w:val="00AE1BBE"/>
    <w:rsid w:val="00B56AE4"/>
    <w:rsid w:val="00B6083D"/>
    <w:rsid w:val="00B802CB"/>
    <w:rsid w:val="00B92BF7"/>
    <w:rsid w:val="00BC3FEC"/>
    <w:rsid w:val="00C00013"/>
    <w:rsid w:val="00C36E4F"/>
    <w:rsid w:val="00CA23EC"/>
    <w:rsid w:val="00CD3F57"/>
    <w:rsid w:val="00CD4A35"/>
    <w:rsid w:val="00CE0337"/>
    <w:rsid w:val="00CE7FF1"/>
    <w:rsid w:val="00D021B7"/>
    <w:rsid w:val="00D25C25"/>
    <w:rsid w:val="00D931F4"/>
    <w:rsid w:val="00DA1AC5"/>
    <w:rsid w:val="00DA6F19"/>
    <w:rsid w:val="00DF7860"/>
    <w:rsid w:val="00E20452"/>
    <w:rsid w:val="00E24420"/>
    <w:rsid w:val="00E37D3E"/>
    <w:rsid w:val="00E85F30"/>
    <w:rsid w:val="00E91F36"/>
    <w:rsid w:val="00EF437C"/>
    <w:rsid w:val="00F4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7CD38"/>
  <w15:chartTrackingRefBased/>
  <w15:docId w15:val="{64330AF2-6409-4194-98E6-6BA5779F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9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7093A"/>
  </w:style>
  <w:style w:type="paragraph" w:styleId="Footer">
    <w:name w:val="footer"/>
    <w:basedOn w:val="Normal"/>
    <w:link w:val="FooterChar"/>
    <w:uiPriority w:val="99"/>
    <w:unhideWhenUsed/>
    <w:rsid w:val="005709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7093A"/>
  </w:style>
  <w:style w:type="character" w:styleId="Hyperlink">
    <w:name w:val="Hyperlink"/>
    <w:basedOn w:val="DefaultParagraphFont"/>
    <w:uiPriority w:val="99"/>
    <w:unhideWhenUsed/>
    <w:rsid w:val="005D26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news.com/education/best-colleges/paying-for-college/articles/paying-for-college-infographi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endingtree.com/credit-cards/study/kids-extracurricular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mpower.com/the-currency/money/research-financial-independenc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Tayler</dc:creator>
  <cp:keywords/>
  <dc:description/>
  <cp:lastModifiedBy>Amy Koenig</cp:lastModifiedBy>
  <cp:revision>7</cp:revision>
  <cp:lastPrinted>2018-12-21T15:57:00Z</cp:lastPrinted>
  <dcterms:created xsi:type="dcterms:W3CDTF">2024-07-02T20:03:00Z</dcterms:created>
  <dcterms:modified xsi:type="dcterms:W3CDTF">2025-04-04T15:27:00Z</dcterms:modified>
</cp:coreProperties>
</file>